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宋体" w:cs="Times New Roman"/>
          <w:b/>
          <w:sz w:val="24"/>
          <w:szCs w:val="24"/>
        </w:rPr>
      </w:pPr>
      <w:r>
        <w:rPr>
          <w:rFonts w:hint="eastAsia" w:ascii="宋体" w:cs="Times New Roman"/>
          <w:b/>
          <w:sz w:val="24"/>
          <w:szCs w:val="24"/>
        </w:rPr>
        <w:t>附件2</w:t>
      </w:r>
    </w:p>
    <w:p>
      <w:pPr>
        <w:spacing w:line="480" w:lineRule="exact"/>
        <w:jc w:val="center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高等学历继续教育本科毕业生学士学位主干课程</w:t>
      </w:r>
    </w:p>
    <w:tbl>
      <w:tblPr>
        <w:tblStyle w:val="2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080"/>
        <w:gridCol w:w="1980"/>
        <w:gridCol w:w="780"/>
        <w:gridCol w:w="1658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主干课（1）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主干课（2）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主干课（3）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081502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油层物理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渗流力学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081504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工程流体力学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油气管道输送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081403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油层物理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古生物地史学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构造地质学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080202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机械设计制造及其自动化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机械制造工艺学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081301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化工原理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化工仪表及自动化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化工热力学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  <w:t>082502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环境工程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大气污染控制工程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水污染控制工程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固体废物处理与处置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082901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安全学原理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燃烧与爆炸学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安全评价与风险分析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80601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电路原理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电力电子技术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自动控制原理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081001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土木工程概论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工程流体力学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土力学与地基基础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120103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技术经济学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080901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VB语言程序设计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120201K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投资经济学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120202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120203K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30101</w:t>
            </w: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K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民法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刑法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行政法与行政诉讼法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120105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工程造价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120102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信息管理与信息系统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120204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财务管理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管理学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会计学基础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中级财务管理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120902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酒店管理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管理学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财务管理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酒店人力资源管理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22C0A"/>
    <w:rsid w:val="05EC275F"/>
    <w:rsid w:val="0A37014B"/>
    <w:rsid w:val="23C36B9F"/>
    <w:rsid w:val="2A0E593F"/>
    <w:rsid w:val="5A136E35"/>
    <w:rsid w:val="5DDE461A"/>
    <w:rsid w:val="69B22C0A"/>
    <w:rsid w:val="6BD80124"/>
    <w:rsid w:val="73F6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613</Characters>
  <Lines>0</Lines>
  <Paragraphs>0</Paragraphs>
  <TotalTime>0</TotalTime>
  <ScaleCrop>false</ScaleCrop>
  <LinksUpToDate>false</LinksUpToDate>
  <CharactersWithSpaces>613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2021-04-06T03:31:00Z</dcterms:created>
  <dc:creator>老赵</dc:creator>
  <cp:lastModifiedBy>蒲建</cp:lastModifiedBy>
  <dcterms:modified xsi:type="dcterms:W3CDTF">2022-04-21T06:47:24Z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4502A33059FE4FA09ACB7B2A2F9F7DFE</vt:lpwstr>
  </property>
</Properties>
</file>