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center"/>
        <w:rPr>
          <w:rFonts w:ascii="黑体" w:hAnsi="黑体" w:eastAsia="黑体" w:cs="Helvetica"/>
          <w:color w:val="000000" w:themeColor="text1"/>
          <w:kern w:val="0"/>
          <w:sz w:val="24"/>
          <w:szCs w:val="24"/>
          <w14:textFill>
            <w14:solidFill>
              <w14:schemeClr w14:val="tx1"/>
            </w14:solidFill>
          </w14:textFill>
        </w:rPr>
      </w:pPr>
      <w:r>
        <w:rPr>
          <w:rFonts w:hint="eastAsia" w:ascii="黑体" w:hAnsi="黑体" w:eastAsia="黑体" w:cs="Helvetica"/>
          <w:b/>
          <w:bCs/>
          <w:color w:val="000000" w:themeColor="text1"/>
          <w:kern w:val="0"/>
          <w:sz w:val="24"/>
          <w:szCs w:val="24"/>
          <w14:textFill>
            <w14:solidFill>
              <w14:schemeClr w14:val="tx1"/>
            </w14:solidFill>
          </w14:textFill>
        </w:rPr>
        <w:t>成人高等教育本科生学士</w:t>
      </w:r>
      <w:r>
        <w:fldChar w:fldCharType="begin"/>
      </w:r>
      <w:r>
        <w:instrText xml:space="preserve"> HYPERLINK "http://www.zikao365.com/xueweiyingyu/" </w:instrText>
      </w:r>
      <w:r>
        <w:fldChar w:fldCharType="separate"/>
      </w:r>
      <w:r>
        <w:rPr>
          <w:rFonts w:hint="eastAsia" w:ascii="黑体" w:hAnsi="黑体" w:eastAsia="黑体" w:cs="Helvetica"/>
          <w:b/>
          <w:bCs/>
          <w:color w:val="000000" w:themeColor="text1"/>
          <w:kern w:val="0"/>
          <w:sz w:val="24"/>
          <w:szCs w:val="24"/>
          <w14:textFill>
            <w14:solidFill>
              <w14:schemeClr w14:val="tx1"/>
            </w14:solidFill>
          </w14:textFill>
        </w:rPr>
        <w:t>学位</w:t>
      </w:r>
      <w:r>
        <w:rPr>
          <w:rFonts w:hint="eastAsia" w:ascii="黑体" w:hAnsi="黑体" w:eastAsia="黑体" w:cs="Helvetica"/>
          <w:b/>
          <w:bCs/>
          <w:color w:val="000000" w:themeColor="text1"/>
          <w:kern w:val="0"/>
          <w:sz w:val="24"/>
          <w:szCs w:val="24"/>
          <w:u w:val="single"/>
          <w14:textFill>
            <w14:solidFill>
              <w14:schemeClr w14:val="tx1"/>
            </w14:solidFill>
          </w14:textFill>
        </w:rPr>
        <w:t>英语</w:t>
      </w:r>
      <w:r>
        <w:rPr>
          <w:rFonts w:hint="eastAsia" w:ascii="黑体" w:hAnsi="黑体" w:eastAsia="黑体" w:cs="Helvetica"/>
          <w:b/>
          <w:bCs/>
          <w:color w:val="000000" w:themeColor="text1"/>
          <w:kern w:val="0"/>
          <w:sz w:val="24"/>
          <w:szCs w:val="24"/>
          <w:u w:val="single"/>
          <w14:textFill>
            <w14:solidFill>
              <w14:schemeClr w14:val="tx1"/>
            </w14:solidFill>
          </w14:textFill>
        </w:rPr>
        <w:fldChar w:fldCharType="end"/>
      </w:r>
      <w:r>
        <w:rPr>
          <w:rFonts w:hint="eastAsia" w:ascii="黑体" w:hAnsi="黑体" w:eastAsia="黑体" w:cs="Helvetica"/>
          <w:b/>
          <w:bCs/>
          <w:color w:val="000000" w:themeColor="text1"/>
          <w:kern w:val="0"/>
          <w:sz w:val="24"/>
          <w:szCs w:val="24"/>
          <w14:textFill>
            <w14:solidFill>
              <w14:schemeClr w14:val="tx1"/>
            </w14:solidFill>
          </w14:textFill>
        </w:rPr>
        <w:t>水平考试大纲</w:t>
      </w:r>
    </w:p>
    <w:p>
      <w:pPr>
        <w:widowControl/>
        <w:shd w:val="clear" w:color="auto" w:fill="FFFFFF"/>
        <w:spacing w:after="150"/>
        <w:jc w:val="center"/>
        <w:rPr>
          <w:rFonts w:ascii="黑体" w:hAnsi="黑体" w:eastAsia="黑体" w:cs="Helvetica"/>
          <w:color w:val="000000" w:themeColor="text1"/>
          <w:kern w:val="0"/>
          <w:sz w:val="24"/>
          <w:szCs w:val="24"/>
          <w14:textFill>
            <w14:solidFill>
              <w14:schemeClr w14:val="tx1"/>
            </w14:solidFill>
          </w14:textFill>
        </w:rPr>
      </w:pPr>
      <w:r>
        <w:rPr>
          <w:rFonts w:hint="eastAsia" w:ascii="黑体" w:hAnsi="黑体" w:eastAsia="黑体" w:cs="Helvetica"/>
          <w:b/>
          <w:bCs/>
          <w:color w:val="000000" w:themeColor="text1"/>
          <w:kern w:val="0"/>
          <w:sz w:val="24"/>
          <w:szCs w:val="24"/>
          <w14:textFill>
            <w14:solidFill>
              <w14:schemeClr w14:val="tx1"/>
            </w14:solidFill>
          </w14:textFill>
        </w:rPr>
        <w:t>（非英语专业）第二版</w:t>
      </w:r>
    </w:p>
    <w:p>
      <w:pPr>
        <w:widowControl/>
        <w:shd w:val="clear" w:color="auto" w:fill="FFFFFF"/>
        <w:spacing w:after="150"/>
        <w:jc w:val="center"/>
        <w:rPr>
          <w:rFonts w:ascii="黑体" w:hAnsi="黑体" w:eastAsia="黑体" w:cs="Helvetica"/>
          <w:b/>
          <w:bCs/>
          <w:color w:val="000000" w:themeColor="text1"/>
          <w:kern w:val="0"/>
          <w:sz w:val="24"/>
          <w:szCs w:val="24"/>
          <w14:textFill>
            <w14:solidFill>
              <w14:schemeClr w14:val="tx1"/>
            </w14:solidFill>
          </w14:textFill>
        </w:rPr>
      </w:pPr>
      <w:r>
        <w:rPr>
          <w:rFonts w:hint="eastAsia" w:ascii="黑体" w:hAnsi="黑体" w:eastAsia="黑体" w:cs="Helvetica"/>
          <w:b/>
          <w:bCs/>
          <w:color w:val="000000" w:themeColor="text1"/>
          <w:kern w:val="0"/>
          <w:sz w:val="24"/>
          <w:szCs w:val="24"/>
          <w14:textFill>
            <w14:solidFill>
              <w14:schemeClr w14:val="tx1"/>
            </w14:solidFill>
          </w14:textFill>
        </w:rPr>
        <w:t>教育部</w:t>
      </w:r>
      <w:r>
        <w:fldChar w:fldCharType="begin"/>
      </w:r>
      <w:r>
        <w:instrText xml:space="preserve"> HYPERLINK "http://www.zikao365.com/web/sjyby/" </w:instrText>
      </w:r>
      <w:r>
        <w:fldChar w:fldCharType="separate"/>
      </w:r>
      <w:r>
        <w:rPr>
          <w:rFonts w:hint="eastAsia" w:ascii="黑体" w:hAnsi="黑体" w:eastAsia="黑体" w:cs="Helvetica"/>
          <w:b/>
          <w:bCs/>
          <w:color w:val="000000" w:themeColor="text1"/>
          <w:kern w:val="0"/>
          <w:sz w:val="24"/>
          <w:szCs w:val="24"/>
          <w14:textFill>
            <w14:solidFill>
              <w14:schemeClr w14:val="tx1"/>
            </w14:solidFill>
          </w14:textFill>
        </w:rPr>
        <w:t>学位</w:t>
      </w:r>
      <w:r>
        <w:rPr>
          <w:rFonts w:hint="eastAsia" w:ascii="黑体" w:hAnsi="黑体" w:eastAsia="黑体" w:cs="Helvetica"/>
          <w:b/>
          <w:bCs/>
          <w:color w:val="000000" w:themeColor="text1"/>
          <w:kern w:val="0"/>
          <w:sz w:val="24"/>
          <w:szCs w:val="24"/>
          <w14:textFill>
            <w14:solidFill>
              <w14:schemeClr w14:val="tx1"/>
            </w14:solidFill>
          </w14:textFill>
        </w:rPr>
        <w:fldChar w:fldCharType="end"/>
      </w:r>
      <w:r>
        <w:rPr>
          <w:rFonts w:hint="eastAsia" w:ascii="黑体" w:hAnsi="黑体" w:eastAsia="黑体" w:cs="Helvetica"/>
          <w:b/>
          <w:bCs/>
          <w:color w:val="000000" w:themeColor="text1"/>
          <w:kern w:val="0"/>
          <w:sz w:val="24"/>
          <w:szCs w:val="24"/>
          <w14:textFill>
            <w14:solidFill>
              <w14:schemeClr w14:val="tx1"/>
            </w14:solidFill>
          </w14:textFill>
        </w:rPr>
        <w:t>与研究生教育发展中心</w:t>
      </w:r>
      <w:r>
        <w:rPr>
          <w:rFonts w:ascii="Calibri" w:hAnsi="Calibri" w:eastAsia="黑体" w:cs="Calibri"/>
          <w:b/>
          <w:bCs/>
          <w:color w:val="000000" w:themeColor="text1"/>
          <w:kern w:val="0"/>
          <w:sz w:val="24"/>
          <w:szCs w:val="24"/>
          <w14:textFill>
            <w14:solidFill>
              <w14:schemeClr w14:val="tx1"/>
            </w14:solidFill>
          </w14:textFill>
        </w:rPr>
        <w:t> </w:t>
      </w:r>
      <w:r>
        <w:rPr>
          <w:rFonts w:hint="eastAsia" w:ascii="黑体" w:hAnsi="黑体" w:eastAsia="黑体" w:cs="Helvetica"/>
          <w:b/>
          <w:bCs/>
          <w:color w:val="000000" w:themeColor="text1"/>
          <w:kern w:val="0"/>
          <w:sz w:val="24"/>
          <w:szCs w:val="24"/>
          <w14:textFill>
            <w14:solidFill>
              <w14:schemeClr w14:val="tx1"/>
            </w14:solidFill>
          </w14:textFill>
        </w:rPr>
        <w:t>高等教育出版社</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一、考试性质</w:t>
      </w:r>
    </w:p>
    <w:p>
      <w:pPr>
        <w:widowControl/>
        <w:shd w:val="clear" w:color="auto" w:fill="FFFFFF"/>
        <w:spacing w:after="150"/>
        <w:ind w:firstLine="480"/>
        <w:jc w:val="left"/>
        <w:rPr>
          <w:rFonts w:ascii="宋体" w:hAnsi="宋体" w:eastAsia="宋体" w:cs="Helvetica"/>
          <w:color w:val="000000"/>
          <w:kern w:val="0"/>
          <w:szCs w:val="21"/>
        </w:rPr>
      </w:pPr>
      <w:r>
        <w:rPr>
          <w:rFonts w:hint="eastAsia" w:ascii="宋体" w:hAnsi="宋体" w:eastAsia="宋体" w:cs="Helvetica"/>
          <w:color w:val="000000"/>
          <w:kern w:val="0"/>
          <w:szCs w:val="21"/>
        </w:rPr>
        <w:t>成人高等教育非英语</w:t>
      </w:r>
      <w:bookmarkStart w:id="0" w:name="_GoBack"/>
      <w:bookmarkEnd w:id="0"/>
      <w:r>
        <w:rPr>
          <w:rFonts w:hint="eastAsia" w:ascii="宋体" w:hAnsi="宋体" w:eastAsia="宋体" w:cs="Helvetica"/>
          <w:color w:val="000000"/>
          <w:kern w:val="0"/>
          <w:szCs w:val="21"/>
        </w:rPr>
        <w:t>专业学士学位英语水平考试是由各省级高等教育主管部门组织的统一考试，其目的是为了客观地测试非英语专业成人本科</w:t>
      </w:r>
      <w:r>
        <w:fldChar w:fldCharType="begin"/>
      </w:r>
      <w:r>
        <w:instrText xml:space="preserve"> HYPERLINK "http://www.zikao365.com/web/sjyby/" </w:instrText>
      </w:r>
      <w:r>
        <w:fldChar w:fldCharType="separate"/>
      </w:r>
      <w:r>
        <w:rPr>
          <w:rFonts w:hint="eastAsia" w:ascii="宋体" w:hAnsi="宋体" w:eastAsia="宋体" w:cs="Helvetica"/>
          <w:color w:val="000000"/>
          <w:kern w:val="0"/>
          <w:szCs w:val="21"/>
        </w:rPr>
        <w:t>毕业生</w:t>
      </w:r>
      <w:r>
        <w:rPr>
          <w:rFonts w:hint="eastAsia" w:ascii="宋体" w:hAnsi="宋体" w:eastAsia="宋体" w:cs="Helvetica"/>
          <w:color w:val="000000"/>
          <w:kern w:val="0"/>
          <w:szCs w:val="21"/>
        </w:rPr>
        <w:fldChar w:fldCharType="end"/>
      </w:r>
      <w:r>
        <w:rPr>
          <w:rFonts w:hint="eastAsia" w:ascii="宋体" w:hAnsi="宋体" w:eastAsia="宋体" w:cs="Helvetica"/>
          <w:color w:val="000000"/>
          <w:kern w:val="0"/>
          <w:szCs w:val="21"/>
        </w:rPr>
        <w:t>申请学士学位者的英语语言知识和运用能力，考査其是否达到普通本科教育非英语专业英语教学的一般要求。</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二、考试要求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成人高等教育非英语专业学士学位英语水平考试要求考生能够较熟练地掌握英语基本语法和常用词汇，具有较强的阅读能力和综合运用能力。考生在运用能力方面应分别达到以下要求：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（一）会话</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能够使用英语进行日常会话交流，根据对话的情景、场合、人物关系、身份和讲话人的意图及话语含义做出正确判断和用语选择，并能理解常见的英语口语的习惯用法。</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（二）阅读</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能够综合运用英语知识和基本阅读技能，读懂难度适中的一般性题材（经济、社会、政法、历史、科普、管理等）和体裁（记叙文、议论文、说 明文、应用文等）的英语文章。阅读速度达到每分钟80个词。具体要求为：</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1.能够掌握文章的中心思想、主要内容和细节；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2.具备根据上下文把握词义的能力，理解上下文的逻辑关系；</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3.能够根据所读材料进行一定的推论；</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4.能够对文章的结构和作者的态度等做出一般的分析和判断。</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（三）词汇</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掌握本考试大纲所规定的英语词汇、常用词组、常用词缀，并在阅读、写作等过程中具有相应的应用能力，即：</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1.领会式掌握4400个单词和550个常用词组；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2.复用式掌握2000个左右的常用单词和搭配以及200个左右的 常用词组；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3.掌握一定数量的常用词缀，并能根据构词法和语境识别常见的 派生词。</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（四）语法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掌握基本的英语语法知识，要求能在阅读、写作等过程中正确运用这些知识，达到正确理解、获取信息及表达思想的目的。需要掌握的具体内容如下：</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1.名词、代词的数和格的构成及其用法；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2.动词的基本时态、语态的构成及其用法；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3.形容词、副词的比较级和最高级的构成及其用法；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4.常用连接词、冠词的词义及其用法；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5.非谓语动词（不定式、动名词、分词）的构成及其用法；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6.虚拟语气的构成及其用法；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7.各类从句的构成及其用法；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8.基本句型的结构及其用法；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9.强调句型的结构及其用法；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10.常用倒装句的结构及其用法。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（五）翻译</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能够在不借助词典的情况下把一般难度、非专业性题材的英文句子或短文译成汉语，译文通顺，用词基本正确，无重大语法错误。英译汉的速度应达到每小时250词以上。</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（六）写作</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能够用英语撰写常见应用文，或能够按照所给提纲、情景或图表，说明或论述一般性的话题。所写短文要求主题明确，条理清楚，语言比较规范。</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三、试卷结构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考试试卷分试卷一和试卷二。试卷一为客观题，包括完成对话、阅读理解及词汇和语法3个部分，考试时间为65分钟，满分为70分；试卷二为英译汉和短文写作，考试时间为55分钟，满分为30分。试卷一和试卷二考试时间共计120分钟，总分为100分。试卷各部分内容 和结构如下：</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第一部分</w:t>
      </w:r>
      <w:r>
        <w:rPr>
          <w:rFonts w:ascii="宋体" w:hAnsi="宋体" w:eastAsia="宋体" w:cs="Helvetica"/>
          <w:color w:val="000000"/>
          <w:kern w:val="0"/>
          <w:szCs w:val="21"/>
        </w:rPr>
        <w:t xml:space="preserve"> </w:t>
      </w:r>
      <w:r>
        <w:rPr>
          <w:rFonts w:hint="eastAsia" w:ascii="宋体" w:hAnsi="宋体" w:eastAsia="宋体" w:cs="Helvetica"/>
          <w:color w:val="000000"/>
          <w:kern w:val="0"/>
          <w:szCs w:val="21"/>
        </w:rPr>
        <w:t>完成对话</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本部分共有3段不完整的对话，设10道题。第一段对话设4个空格，下面有用来完成对话的4个选择项，要求考生根据对话内容将全部 4个选择项分别填人对话中的空格，使之完整。第二段和第三段对话 分别设3个空格，下面有用来完成对话的4个选择项，要求考生选择其 中的3个分别填人对话中的空格，使之完整。</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本部分满分为10分，每题1分。考试时间为10分钟。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第二部分</w:t>
      </w:r>
      <w:r>
        <w:rPr>
          <w:rFonts w:ascii="宋体" w:hAnsi="宋体" w:eastAsia="宋体" w:cs="Helvetica"/>
          <w:color w:val="000000"/>
          <w:kern w:val="0"/>
          <w:szCs w:val="21"/>
        </w:rPr>
        <w:t xml:space="preserve"> </w:t>
      </w:r>
      <w:r>
        <w:rPr>
          <w:rFonts w:hint="eastAsia" w:ascii="宋体" w:hAnsi="宋体" w:eastAsia="宋体" w:cs="Helvetica"/>
          <w:color w:val="000000"/>
          <w:kern w:val="0"/>
          <w:szCs w:val="21"/>
        </w:rPr>
        <w:t>阅读理解</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本部分共有4篇短文，总长度为1 200词左右。每篇文章后设5道题，共20题。考生需在理解文章的基础上从为每个问题提供的4个选择项中选出一个最佳答案。</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本部分满分为40分，每题2分。考试时间为35分钟。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第三部分词汇和语法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本部分共设20题，其中10题为词汇题，10题为语法题。每一题中有一个空白，要求考生在理解句意的基础上在4个选择项中选择一个最佳答案。</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本部分满分为20分，每题1分。考试时间为20分钟。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第四部分 英译汉</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本部分可以是一篇长度为120个左右英文单词的短文，要求考生翻译全文；也可以是一个较长的段落，要求考生翻译其中带有下划线的5个句子。要求译文意思准确，文字通顺。</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本部分满分为15分，考试时间为25分钟。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第五部分 短文写作</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本部分可要求考生写一篇常见的应用文，也可用提纲、情景或图表做提示，要求考生说明或论述一个一般性话题，文章长度不低于100个英文单词。</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本部分满分为15分，考试时间为30分钟。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四、试卷题型、题量、记分及答题时间</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成人高等教育非英语专业学士学位英语水平考试的题型、题量、记分及答题时间如下：</w:t>
      </w:r>
    </w:p>
    <w:tbl>
      <w:tblPr>
        <w:tblStyle w:val="5"/>
        <w:tblW w:w="64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52"/>
        <w:gridCol w:w="1151"/>
        <w:gridCol w:w="1150"/>
        <w:gridCol w:w="1191"/>
        <w:gridCol w:w="18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inset" w:color="auto" w:sz="8" w:space="0"/>
              <w:left w:val="inset" w:color="auto" w:sz="8" w:space="0"/>
              <w:bottom w:val="inset" w:color="auto" w:sz="8" w:space="0"/>
              <w:right w:val="inset" w:color="auto" w:sz="8"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序号</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题型</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题量</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记分</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答题时间（分钟）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Ⅰ</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完成对话</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Ⅱ</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阅读理解</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40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Ⅲ</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词汇和语法</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Ⅳ</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英译汉</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15</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Ⅴ</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短文写作</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15</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总计</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　</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52</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120</w:t>
            </w:r>
          </w:p>
        </w:tc>
      </w:tr>
    </w:tbl>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D1"/>
    <w:rsid w:val="001D01F7"/>
    <w:rsid w:val="001E09D1"/>
    <w:rsid w:val="004D2370"/>
    <w:rsid w:val="00C120A3"/>
    <w:rsid w:val="00C71B84"/>
    <w:rsid w:val="00CB7DB4"/>
    <w:rsid w:val="00D45D7B"/>
    <w:rsid w:val="00F953C0"/>
    <w:rsid w:val="0D8C6527"/>
    <w:rsid w:val="163C4337"/>
    <w:rsid w:val="61AD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328</Words>
  <Characters>1875</Characters>
  <Lines>15</Lines>
  <Paragraphs>4</Paragraphs>
  <TotalTime>6</TotalTime>
  <ScaleCrop>false</ScaleCrop>
  <LinksUpToDate>false</LinksUpToDate>
  <CharactersWithSpaces>2199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2020-03-17T01:41:00Z</dcterms:created>
  <dc:creator>linlin</dc:creator>
  <cp:lastModifiedBy>Administrator</cp:lastModifiedBy>
  <dcterms:modified xsi:type="dcterms:W3CDTF">2022-02-25T08:43:18Z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2052-11.1.0.11365</vt:lpwstr>
  </property>
  <property fmtid="{D5CDD505-2E9C-101B-9397-08002B2CF9AE}" pid="4" name="ICV">
    <vt:lpwstr>20F900D3373F40F3ACD39EF6F420C776</vt:lpwstr>
  </property>
</Properties>
</file>